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110" w:rsidRDefault="00E35110" w:rsidP="00E35110">
      <w:pPr>
        <w:jc w:val="center"/>
        <w:rPr>
          <w:b/>
        </w:rPr>
      </w:pPr>
      <w:r>
        <w:rPr>
          <w:b/>
        </w:rPr>
        <w:t>Corso biblico 2024-25</w:t>
      </w:r>
    </w:p>
    <w:p w:rsidR="00E35110" w:rsidRDefault="00E35110" w:rsidP="00E35110">
      <w:pPr>
        <w:jc w:val="center"/>
        <w:rPr>
          <w:b/>
        </w:rPr>
      </w:pPr>
    </w:p>
    <w:p w:rsidR="00E35110" w:rsidRDefault="00E35110" w:rsidP="00E35110">
      <w:pPr>
        <w:jc w:val="center"/>
        <w:rPr>
          <w:b/>
        </w:rPr>
      </w:pPr>
      <w:r>
        <w:rPr>
          <w:b/>
        </w:rPr>
        <w:t>IL VANGELO SECONDO LUCA</w:t>
      </w:r>
    </w:p>
    <w:p w:rsidR="00E35110" w:rsidRDefault="00E35110" w:rsidP="00E35110">
      <w:pPr>
        <w:jc w:val="center"/>
        <w:rPr>
          <w:b/>
        </w:rPr>
      </w:pPr>
    </w:p>
    <w:p w:rsidR="00E35110" w:rsidRDefault="00E35110" w:rsidP="00E35110">
      <w:pPr>
        <w:jc w:val="center"/>
        <w:rPr>
          <w:b/>
        </w:rPr>
      </w:pPr>
      <w:r>
        <w:rPr>
          <w:b/>
        </w:rPr>
        <w:t>Scheda n. 1</w:t>
      </w:r>
    </w:p>
    <w:p w:rsidR="00E35110" w:rsidRDefault="00E35110" w:rsidP="00E35110">
      <w:pPr>
        <w:jc w:val="center"/>
        <w:rPr>
          <w:b/>
        </w:rPr>
      </w:pPr>
    </w:p>
    <w:p w:rsidR="00E35110" w:rsidRDefault="00E35110" w:rsidP="00E35110">
      <w:pPr>
        <w:jc w:val="center"/>
        <w:rPr>
          <w:b/>
        </w:rPr>
      </w:pPr>
      <w:r>
        <w:rPr>
          <w:b/>
        </w:rPr>
        <w:t>Gesù a Cafarnao (Lc 4.31-</w:t>
      </w:r>
      <w:r w:rsidR="00A62816">
        <w:rPr>
          <w:b/>
        </w:rPr>
        <w:t>39</w:t>
      </w:r>
      <w:r>
        <w:rPr>
          <w:b/>
        </w:rPr>
        <w:t>)</w:t>
      </w:r>
    </w:p>
    <w:p w:rsidR="00E35110" w:rsidRDefault="00E35110" w:rsidP="00E35110">
      <w:pPr>
        <w:jc w:val="center"/>
        <w:rPr>
          <w:b/>
        </w:rPr>
      </w:pPr>
    </w:p>
    <w:p w:rsidR="00987E1B" w:rsidRPr="00ED4A04" w:rsidRDefault="00F40940" w:rsidP="00E35110">
      <w:pPr>
        <w:jc w:val="both"/>
        <w:rPr>
          <w:i/>
        </w:rPr>
      </w:pPr>
      <w:r>
        <w:rPr>
          <w:b/>
        </w:rPr>
        <w:t>Premessa.</w:t>
      </w:r>
      <w:r>
        <w:t xml:space="preserve"> </w:t>
      </w:r>
      <w:r w:rsidRPr="00ED4A04">
        <w:rPr>
          <w:i/>
        </w:rPr>
        <w:t xml:space="preserve">Come ci è stato ricordato da don Claudio Margaria, nel primo incontro di formazione dei catechisti, nella comunità cristiana, calato l’entusiasmo per la risurrezione (l’entusiasmo, come qualsiasi altri sentimento, ha un picco di intensità, a cui segue un calo inevitabile), è nato il desiderio di conoscere la vita terrena di Gesù. </w:t>
      </w:r>
      <w:r w:rsidR="00987E1B" w:rsidRPr="00ED4A04">
        <w:rPr>
          <w:i/>
          <w:caps/>
        </w:rPr>
        <w:t>è</w:t>
      </w:r>
      <w:r w:rsidR="00987E1B" w:rsidRPr="00ED4A04">
        <w:rPr>
          <w:i/>
        </w:rPr>
        <w:t xml:space="preserve"> il desiderio di tutti noi, quando avviamo una relazione stretta con una persona</w:t>
      </w:r>
      <w:r w:rsidR="00ED4A04">
        <w:rPr>
          <w:i/>
        </w:rPr>
        <w:t>: sapere dove vive, le persone che frequenta, cosa fa durante il giorno</w:t>
      </w:r>
      <w:r w:rsidR="00987E1B" w:rsidRPr="00ED4A04">
        <w:rPr>
          <w:i/>
        </w:rPr>
        <w:t xml:space="preserve">. </w:t>
      </w:r>
    </w:p>
    <w:p w:rsidR="00987E1B" w:rsidRPr="00ED4A04" w:rsidRDefault="00987E1B" w:rsidP="00E35110">
      <w:pPr>
        <w:jc w:val="both"/>
        <w:rPr>
          <w:i/>
        </w:rPr>
      </w:pPr>
      <w:r w:rsidRPr="00ED4A04">
        <w:rPr>
          <w:i/>
        </w:rPr>
        <w:t xml:space="preserve">  Nei capitoli del suo vangelo, dedicati agli inizi della vita pubblica, Luca racconta due giornate di Gesù, una a Nazaret</w:t>
      </w:r>
      <w:r w:rsidR="00ED4A04">
        <w:rPr>
          <w:i/>
        </w:rPr>
        <w:t xml:space="preserve"> (dove Gesù si scontra con</w:t>
      </w:r>
      <w:r w:rsidR="005F61AB" w:rsidRPr="00ED4A04">
        <w:rPr>
          <w:i/>
        </w:rPr>
        <w:t xml:space="preserve"> il rifiuto</w:t>
      </w:r>
      <w:r w:rsidR="00ED4A04">
        <w:rPr>
          <w:i/>
        </w:rPr>
        <w:t xml:space="preserve"> dei compaesani</w:t>
      </w:r>
      <w:r w:rsidR="005F61AB" w:rsidRPr="00ED4A04">
        <w:rPr>
          <w:i/>
        </w:rPr>
        <w:t>)</w:t>
      </w:r>
      <w:r w:rsidRPr="00ED4A04">
        <w:rPr>
          <w:i/>
        </w:rPr>
        <w:t>, l’altra a Cafarnao</w:t>
      </w:r>
      <w:r w:rsidR="001133DE" w:rsidRPr="00ED4A04">
        <w:rPr>
          <w:i/>
        </w:rPr>
        <w:t xml:space="preserve">. </w:t>
      </w:r>
    </w:p>
    <w:p w:rsidR="005F61AB" w:rsidRPr="00ED4A04" w:rsidRDefault="005F61AB" w:rsidP="00E35110">
      <w:pPr>
        <w:jc w:val="both"/>
        <w:rPr>
          <w:i/>
        </w:rPr>
      </w:pPr>
      <w:r w:rsidRPr="00ED4A04">
        <w:rPr>
          <w:i/>
        </w:rPr>
        <w:t xml:space="preserve">  Prima di leggere il testo scelto per la nostra riflessione rileviamo</w:t>
      </w:r>
      <w:r w:rsidR="00ED4A04">
        <w:rPr>
          <w:i/>
        </w:rPr>
        <w:t xml:space="preserve"> che, grazie ai vangeli e alla ricerca storica noi sappiamo parecchio della vita quotidiana di</w:t>
      </w:r>
      <w:r w:rsidRPr="00ED4A04">
        <w:rPr>
          <w:i/>
        </w:rPr>
        <w:t xml:space="preserve"> Gesù</w:t>
      </w:r>
      <w:r w:rsidR="00ED4A04">
        <w:rPr>
          <w:i/>
        </w:rPr>
        <w:t>, negli anni della sua vita pubblica</w:t>
      </w:r>
      <w:r w:rsidRPr="00ED4A04">
        <w:rPr>
          <w:i/>
        </w:rPr>
        <w:t xml:space="preserve">: </w:t>
      </w:r>
    </w:p>
    <w:p w:rsidR="00ED4A04" w:rsidRDefault="00ED4A04" w:rsidP="005F61AB">
      <w:pPr>
        <w:pStyle w:val="Paragrafoelenco"/>
        <w:numPr>
          <w:ilvl w:val="0"/>
          <w:numId w:val="1"/>
        </w:numPr>
        <w:jc w:val="both"/>
        <w:rPr>
          <w:i/>
        </w:rPr>
      </w:pPr>
      <w:r>
        <w:rPr>
          <w:i/>
        </w:rPr>
        <w:t>Viveva una vita itinerante, ma aveva delle case di riferimento: pensiamo solo alla casa di Pietro a Cafarnao o alla casa di Marta, Maria e Lazzaro a Betania.</w:t>
      </w:r>
    </w:p>
    <w:p w:rsidR="005F61AB" w:rsidRPr="00ED4A04" w:rsidRDefault="005F61AB" w:rsidP="005F61AB">
      <w:pPr>
        <w:pStyle w:val="Paragrafoelenco"/>
        <w:numPr>
          <w:ilvl w:val="0"/>
          <w:numId w:val="1"/>
        </w:numPr>
        <w:jc w:val="both"/>
        <w:rPr>
          <w:i/>
        </w:rPr>
      </w:pPr>
      <w:r w:rsidRPr="00ED4A04">
        <w:rPr>
          <w:i/>
        </w:rPr>
        <w:t xml:space="preserve">Sapeva </w:t>
      </w:r>
      <w:r w:rsidR="008256BB">
        <w:rPr>
          <w:i/>
        </w:rPr>
        <w:t>intessere relazioni belle, semplici e schiette con</w:t>
      </w:r>
      <w:r w:rsidRPr="00ED4A04">
        <w:rPr>
          <w:i/>
        </w:rPr>
        <w:t xml:space="preserve"> tutte le persone che inco</w:t>
      </w:r>
      <w:r w:rsidR="00ED4A04">
        <w:rPr>
          <w:i/>
        </w:rPr>
        <w:t>ntrava.</w:t>
      </w:r>
    </w:p>
    <w:p w:rsidR="00C71530" w:rsidRPr="00ED4A04" w:rsidRDefault="00C71530" w:rsidP="00C71530">
      <w:pPr>
        <w:pStyle w:val="Paragrafoelenco"/>
        <w:numPr>
          <w:ilvl w:val="0"/>
          <w:numId w:val="1"/>
        </w:numPr>
        <w:jc w:val="both"/>
        <w:rPr>
          <w:i/>
        </w:rPr>
      </w:pPr>
      <w:r w:rsidRPr="00ED4A04">
        <w:rPr>
          <w:i/>
        </w:rPr>
        <w:t>Era estremamente libero nei confronti della cultura e delle usanze del suo tempo.</w:t>
      </w:r>
    </w:p>
    <w:p w:rsidR="005F61AB" w:rsidRDefault="005F61AB" w:rsidP="005F61AB">
      <w:pPr>
        <w:pStyle w:val="Paragrafoelenco"/>
        <w:numPr>
          <w:ilvl w:val="0"/>
          <w:numId w:val="1"/>
        </w:numPr>
        <w:jc w:val="both"/>
        <w:rPr>
          <w:i/>
        </w:rPr>
      </w:pPr>
      <w:r w:rsidRPr="00ED4A04">
        <w:rPr>
          <w:i/>
        </w:rPr>
        <w:t xml:space="preserve">Aveva uno sguardo diverso </w:t>
      </w:r>
      <w:r w:rsidR="00ED4A04">
        <w:rPr>
          <w:i/>
        </w:rPr>
        <w:t xml:space="preserve">e sempre positivo </w:t>
      </w:r>
      <w:r w:rsidRPr="00ED4A04">
        <w:rPr>
          <w:i/>
        </w:rPr>
        <w:t>sulla vita e sul mondo.</w:t>
      </w:r>
    </w:p>
    <w:p w:rsidR="00C71530" w:rsidRPr="00ED4A04" w:rsidRDefault="00C71530" w:rsidP="005F61AB">
      <w:pPr>
        <w:pStyle w:val="Paragrafoelenco"/>
        <w:numPr>
          <w:ilvl w:val="0"/>
          <w:numId w:val="1"/>
        </w:numPr>
        <w:jc w:val="both"/>
        <w:rPr>
          <w:i/>
        </w:rPr>
      </w:pPr>
      <w:r>
        <w:rPr>
          <w:i/>
        </w:rPr>
        <w:t>Sapeva chinarsi sulle sofferenze della gente</w:t>
      </w:r>
    </w:p>
    <w:p w:rsidR="005F61AB" w:rsidRPr="00ED4A04" w:rsidRDefault="005F61AB" w:rsidP="005F61AB">
      <w:pPr>
        <w:pStyle w:val="Paragrafoelenco"/>
        <w:numPr>
          <w:ilvl w:val="0"/>
          <w:numId w:val="1"/>
        </w:numPr>
        <w:jc w:val="both"/>
        <w:rPr>
          <w:i/>
        </w:rPr>
      </w:pPr>
      <w:r w:rsidRPr="00ED4A04">
        <w:rPr>
          <w:i/>
        </w:rPr>
        <w:t>Aveva una relazione stabile e profonda con Dio.</w:t>
      </w:r>
    </w:p>
    <w:p w:rsidR="005F61AB" w:rsidRDefault="005F61AB" w:rsidP="005F61AB">
      <w:pPr>
        <w:jc w:val="both"/>
      </w:pPr>
    </w:p>
    <w:p w:rsidR="005F61AB" w:rsidRDefault="005F61AB" w:rsidP="005F61AB">
      <w:pPr>
        <w:jc w:val="both"/>
      </w:pPr>
      <w:r>
        <w:rPr>
          <w:b/>
        </w:rPr>
        <w:t xml:space="preserve">Lettura del testo: </w:t>
      </w:r>
      <w:r w:rsidR="00A62816">
        <w:t>Lc 4,31-39</w:t>
      </w:r>
    </w:p>
    <w:p w:rsidR="00997518" w:rsidRDefault="00997518" w:rsidP="005F61AB">
      <w:pPr>
        <w:jc w:val="both"/>
      </w:pPr>
    </w:p>
    <w:p w:rsidR="00C71530" w:rsidRDefault="00997518" w:rsidP="001133DE">
      <w:pPr>
        <w:jc w:val="both"/>
      </w:pPr>
      <w:r>
        <w:rPr>
          <w:b/>
        </w:rPr>
        <w:t>Cafarnao</w:t>
      </w:r>
      <w:r>
        <w:t>. Ai tempi di Gesù era una cittadina di confine</w:t>
      </w:r>
      <w:r w:rsidR="001133DE">
        <w:t xml:space="preserve">, sulle sponde del lago di Gennesaret con una guarnigione romana, comandata da un pio centurione (Lc 7,5), con un posto di dogana dove lavorava Levi-Matteo (Mt 9,9), abitata da pescatori e agricoltori (gli scavi archeologici hanno portato alla luce macine per l’olio e il grano). </w:t>
      </w:r>
      <w:r w:rsidR="00C71530">
        <w:t>Da Cafarnao passava la “</w:t>
      </w:r>
      <w:r w:rsidR="00C71530" w:rsidRPr="00C71530">
        <w:rPr>
          <w:i/>
        </w:rPr>
        <w:t xml:space="preserve">Via </w:t>
      </w:r>
      <w:proofErr w:type="spellStart"/>
      <w:r w:rsidR="00C71530" w:rsidRPr="00C71530">
        <w:rPr>
          <w:i/>
        </w:rPr>
        <w:t>maris</w:t>
      </w:r>
      <w:proofErr w:type="spellEnd"/>
      <w:r w:rsidR="00C71530">
        <w:t>”, la via commerciale che collegava l’Egitto con la Mesopotamia: la città era un luogo di passaggio e un incrocio di culture.</w:t>
      </w:r>
    </w:p>
    <w:p w:rsidR="00B2429B" w:rsidRDefault="00C71530" w:rsidP="001133DE">
      <w:pPr>
        <w:jc w:val="both"/>
      </w:pPr>
      <w:r>
        <w:t xml:space="preserve">  </w:t>
      </w:r>
      <w:r w:rsidR="001133DE">
        <w:t xml:space="preserve">Nel vangelo vengono menzionate la sinagoga e la casa di Pietro. Gli scavi archeologici hanno portato alla luce i resti di entrambi gli edifici, distrutti, come tutta la città da un terremoto nel 746. Tutti e tre i sinottici parlano del soggiorno di Gesù in questa città. Era, molto probabilmente, la città </w:t>
      </w:r>
      <w:r w:rsidR="00ED4A04">
        <w:t xml:space="preserve">della Galilea </w:t>
      </w:r>
      <w:r w:rsidR="001133DE">
        <w:t xml:space="preserve">in cui Gesù </w:t>
      </w:r>
      <w:r>
        <w:t>ha vissuto per un anno e mezzo</w:t>
      </w:r>
      <w:r w:rsidR="001133DE">
        <w:t xml:space="preserve"> e da cui partiva per visitare</w:t>
      </w:r>
      <w:r w:rsidR="00ED4A04">
        <w:t xml:space="preserve"> le altre località della regione</w:t>
      </w:r>
      <w:r w:rsidR="001133DE">
        <w:t>.</w:t>
      </w:r>
    </w:p>
    <w:p w:rsidR="004C5020" w:rsidRDefault="004C5020" w:rsidP="001133DE">
      <w:pPr>
        <w:jc w:val="both"/>
      </w:pPr>
    </w:p>
    <w:p w:rsidR="00151A59" w:rsidRDefault="00ED4A04" w:rsidP="001133DE">
      <w:pPr>
        <w:jc w:val="both"/>
      </w:pPr>
      <w:r>
        <w:rPr>
          <w:b/>
        </w:rPr>
        <w:t>L</w:t>
      </w:r>
      <w:r w:rsidR="004C5020">
        <w:rPr>
          <w:b/>
        </w:rPr>
        <w:t>a sinagoga.</w:t>
      </w:r>
      <w:r w:rsidR="004C5020">
        <w:t xml:space="preserve"> </w:t>
      </w:r>
      <w:r>
        <w:t>Era il luogo in cui, al sabato, la comunità si radunava per la preghiera. Negli altri giorni la preghiera avveniva in casa</w:t>
      </w:r>
      <w:r w:rsidR="00C71530">
        <w:t>, prima del pasto principale</w:t>
      </w:r>
      <w:r>
        <w:t>. Gesù talvolta</w:t>
      </w:r>
      <w:r w:rsidR="00C71530">
        <w:t>, per pregare,</w:t>
      </w:r>
      <w:r>
        <w:t xml:space="preserve"> </w:t>
      </w:r>
      <w:proofErr w:type="spellStart"/>
      <w:r>
        <w:t>si</w:t>
      </w:r>
      <w:proofErr w:type="spellEnd"/>
      <w:r>
        <w:t xml:space="preserve"> isolava in luoghi deserti. Come a Nazaret, Gesù</w:t>
      </w:r>
      <w:r w:rsidR="004C5020">
        <w:t xml:space="preserve"> entra </w:t>
      </w:r>
      <w:r>
        <w:t xml:space="preserve">nella sinagoga </w:t>
      </w:r>
      <w:r w:rsidR="004C5020">
        <w:t>di sabato, per la preghiera comunitaria, che aveva una impostazione standard: recita di salmi, lettura di un testo della Scrittura e spiegazione. Luca non ci dice quale testo sia stato letto, né che commento Gesù abbia fatto. Nota soltanto che tutti “erano stupiti del suo insegnamento, perché la sua parola aveva autorità”.</w:t>
      </w:r>
    </w:p>
    <w:p w:rsidR="0081588E" w:rsidRDefault="00151A59" w:rsidP="001133DE">
      <w:pPr>
        <w:jc w:val="both"/>
      </w:pPr>
      <w:r>
        <w:t xml:space="preserve"> </w:t>
      </w:r>
      <w:r w:rsidR="004C5020">
        <w:t xml:space="preserve"> Noi sappiamo che il commento degli scribi era di solito molto lungo, perché passava in rassegna le diverse interpretazioni del testo (</w:t>
      </w:r>
      <w:r w:rsidR="0081588E">
        <w:t>I</w:t>
      </w:r>
      <w:r w:rsidR="004C5020">
        <w:t>l commentatore era tanto più bravo quante più interpretazioni sapeva citare! Tradotto: il più era bravo era chi faceva la predica più lunga!)</w:t>
      </w:r>
      <w:r w:rsidR="0081588E">
        <w:t>.</w:t>
      </w:r>
      <w:r w:rsidR="008F0576">
        <w:t xml:space="preserve"> Ancora oggi, gli ultraortodossi ebrei, passano anni a studiare e commentare le diverse interpretazioni della legge.</w:t>
      </w:r>
    </w:p>
    <w:p w:rsidR="004C5020" w:rsidRDefault="0081588E" w:rsidP="001133DE">
      <w:pPr>
        <w:jc w:val="both"/>
      </w:pPr>
      <w:r>
        <w:t xml:space="preserve"> </w:t>
      </w:r>
      <w:r w:rsidR="00151A59">
        <w:t xml:space="preserve"> </w:t>
      </w:r>
      <w:r>
        <w:t xml:space="preserve">Gesù </w:t>
      </w:r>
      <w:r w:rsidR="008F0576">
        <w:t xml:space="preserve">agiva diversamente: </w:t>
      </w:r>
      <w:r>
        <w:t xml:space="preserve">evidentemente non passava in rassegna le diverse interpretazioni, ma proponeva la sua. Breve! </w:t>
      </w:r>
      <w:r w:rsidR="008F0576">
        <w:t>A Nazaret era stato lapidario</w:t>
      </w:r>
      <w:r>
        <w:t>: “Oggi si è adempiuta questa Scrittura che voi avete ascoltato”.</w:t>
      </w:r>
      <w:r w:rsidR="00151A59">
        <w:t xml:space="preserve"> Con queste due caratteristiche</w:t>
      </w:r>
      <w:r w:rsidR="008F0576">
        <w:t xml:space="preserve"> cominciò presto a distinguersi dai maestri dell’epoca, dunque a farsi notare.</w:t>
      </w:r>
    </w:p>
    <w:p w:rsidR="0081588E" w:rsidRDefault="0081588E" w:rsidP="001133DE">
      <w:pPr>
        <w:jc w:val="both"/>
      </w:pPr>
    </w:p>
    <w:p w:rsidR="0081588E" w:rsidRDefault="00151A59" w:rsidP="001133DE">
      <w:pPr>
        <w:jc w:val="both"/>
      </w:pPr>
      <w:r>
        <w:rPr>
          <w:b/>
        </w:rPr>
        <w:t>L</w:t>
      </w:r>
      <w:r w:rsidR="0081588E" w:rsidRPr="0081588E">
        <w:rPr>
          <w:b/>
        </w:rPr>
        <w:t>’indemoniato</w:t>
      </w:r>
      <w:r w:rsidR="0081588E">
        <w:t xml:space="preserve">. </w:t>
      </w:r>
      <w:r>
        <w:t>Può indicare sia una persona affetta da possessione demoniaca, sia una persona talmente incancrenita nel male da non poterne uscire.</w:t>
      </w:r>
      <w:r w:rsidR="00044BE0">
        <w:t xml:space="preserve"> Lasciamo agli studiosi la controversa questione della possessione e limitiamoci a sottolineare i dati assolutamente certi:</w:t>
      </w:r>
    </w:p>
    <w:p w:rsidR="00044BE0" w:rsidRDefault="00044BE0" w:rsidP="00044BE0">
      <w:pPr>
        <w:pStyle w:val="Paragrafoelenco"/>
        <w:numPr>
          <w:ilvl w:val="0"/>
          <w:numId w:val="1"/>
        </w:numPr>
        <w:jc w:val="both"/>
      </w:pPr>
      <w:r>
        <w:t>Ci sono situazioni in cui il male si radica talmente nell’uomo da togliere ogni libertà (pensiamo alle forme di dipendenza: da droga, alcool, pornografia, violenza).</w:t>
      </w:r>
    </w:p>
    <w:p w:rsidR="00044BE0" w:rsidRDefault="00044BE0" w:rsidP="00044BE0">
      <w:pPr>
        <w:pStyle w:val="Paragrafoelenco"/>
        <w:numPr>
          <w:ilvl w:val="0"/>
          <w:numId w:val="1"/>
        </w:numPr>
        <w:jc w:val="both"/>
      </w:pPr>
      <w:r>
        <w:t>Il male tende a mascherarsi</w:t>
      </w:r>
      <w:r w:rsidR="004E2C34">
        <w:t>: può anche</w:t>
      </w:r>
      <w:r>
        <w:t xml:space="preserve"> nasconde</w:t>
      </w:r>
      <w:r w:rsidR="004E2C34">
        <w:t>r</w:t>
      </w:r>
      <w:r>
        <w:t>si dietro formule di fede corrette: “Tu sei il santo di Dio”.</w:t>
      </w:r>
    </w:p>
    <w:p w:rsidR="008F0576" w:rsidRDefault="008F0576" w:rsidP="00044BE0">
      <w:pPr>
        <w:pStyle w:val="Paragrafoelenco"/>
        <w:numPr>
          <w:ilvl w:val="0"/>
          <w:numId w:val="1"/>
        </w:numPr>
        <w:jc w:val="both"/>
      </w:pPr>
      <w:r>
        <w:t>Gesù aiuta l’uomo a vincere il male,</w:t>
      </w:r>
      <w:r w:rsidR="004E2C34">
        <w:t xml:space="preserve"> e a</w:t>
      </w:r>
      <w:r>
        <w:t xml:space="preserve"> riacquista</w:t>
      </w:r>
      <w:r w:rsidR="004E2C34">
        <w:t>re</w:t>
      </w:r>
      <w:r>
        <w:t xml:space="preserve"> la propria libertà.</w:t>
      </w:r>
      <w:r w:rsidR="00C71530" w:rsidRPr="00C71530">
        <w:t xml:space="preserve"> </w:t>
      </w:r>
      <w:r w:rsidR="00C71530">
        <w:t xml:space="preserve">La </w:t>
      </w:r>
      <w:r w:rsidR="004E2C34">
        <w:t xml:space="preserve">sua </w:t>
      </w:r>
      <w:r w:rsidR="00C71530">
        <w:t>parola, oltre che incisiva, è efficace: vince il male che abita ogni uomo, in misura più o meno grande</w:t>
      </w:r>
    </w:p>
    <w:p w:rsidR="00A62816" w:rsidRDefault="00A62816" w:rsidP="00A62816">
      <w:pPr>
        <w:jc w:val="both"/>
      </w:pPr>
    </w:p>
    <w:p w:rsidR="00A62816" w:rsidRDefault="00151A59" w:rsidP="00A62816">
      <w:pPr>
        <w:jc w:val="both"/>
      </w:pPr>
      <w:r>
        <w:rPr>
          <w:b/>
        </w:rPr>
        <w:t>L</w:t>
      </w:r>
      <w:r w:rsidR="00A62816">
        <w:rPr>
          <w:b/>
        </w:rPr>
        <w:t xml:space="preserve">a suocera di Simone. </w:t>
      </w:r>
      <w:r w:rsidR="00A62816">
        <w:t>Uscito dalla sinagoga, Gesù entra nella casa di Pietro</w:t>
      </w:r>
      <w:r w:rsidR="004E2C34">
        <w:t>. Come documentato dall’archeologia, questa e</w:t>
      </w:r>
      <w:r>
        <w:t xml:space="preserve">ra collocata </w:t>
      </w:r>
      <w:r w:rsidR="004E2C34">
        <w:t xml:space="preserve">proprio </w:t>
      </w:r>
      <w:r>
        <w:t>davanti alla sinagoga</w:t>
      </w:r>
      <w:r w:rsidR="00A62816">
        <w:t xml:space="preserve">: per </w:t>
      </w:r>
      <w:r>
        <w:t>entrare</w:t>
      </w:r>
      <w:r w:rsidR="00A62816">
        <w:t xml:space="preserve"> era sufficiente attraversare la strada! Qui trova la suocera a letto, “in preda a una grande febbre” e la guarisce. Per Luca si tratta del primo miracolo: avviene nel chiuso di una casa, in modo assolutamente non spettacolare. Anche la malattia non ha nulla di spettacolare: una febbre, anche se alta, non si vede; si sente soltanto!</w:t>
      </w:r>
    </w:p>
    <w:p w:rsidR="004E2C34" w:rsidRDefault="00A62816" w:rsidP="00A62816">
      <w:pPr>
        <w:jc w:val="both"/>
      </w:pPr>
      <w:r>
        <w:t xml:space="preserve">  </w:t>
      </w:r>
      <w:r w:rsidR="004E2C34">
        <w:t xml:space="preserve">L’azione di </w:t>
      </w:r>
      <w:r>
        <w:t>Gesù</w:t>
      </w:r>
      <w:r w:rsidR="004E2C34">
        <w:t>.</w:t>
      </w:r>
      <w:r>
        <w:t xml:space="preserve"> “</w:t>
      </w:r>
      <w:r w:rsidR="004E2C34">
        <w:t>S</w:t>
      </w:r>
      <w:r>
        <w:t>i chinò su di lei e la febbre la lasciò. E subito si alzò in piedi e li serviva”.</w:t>
      </w:r>
      <w:r w:rsidR="00FB5021">
        <w:t xml:space="preserve"> </w:t>
      </w:r>
    </w:p>
    <w:p w:rsidR="004E2C34" w:rsidRDefault="004E2C34" w:rsidP="00A62816">
      <w:pPr>
        <w:jc w:val="both"/>
      </w:pPr>
    </w:p>
    <w:p w:rsidR="00A62816" w:rsidRPr="004E2C34" w:rsidRDefault="004E2C34" w:rsidP="00A62816">
      <w:pPr>
        <w:jc w:val="both"/>
        <w:rPr>
          <w:b/>
        </w:rPr>
      </w:pPr>
      <w:r w:rsidRPr="004E2C34">
        <w:rPr>
          <w:b/>
        </w:rPr>
        <w:t>Tr</w:t>
      </w:r>
      <w:r w:rsidR="00FB5021" w:rsidRPr="004E2C34">
        <w:rPr>
          <w:b/>
        </w:rPr>
        <w:t>e osservazioni:</w:t>
      </w:r>
    </w:p>
    <w:p w:rsidR="00FB5021" w:rsidRDefault="00FB5021" w:rsidP="00A41E5F">
      <w:pPr>
        <w:pStyle w:val="Paragrafoelenco"/>
        <w:numPr>
          <w:ilvl w:val="0"/>
          <w:numId w:val="1"/>
        </w:numPr>
        <w:jc w:val="both"/>
      </w:pPr>
      <w:r>
        <w:t>Colpisce il passaggio dalla sinagoga alla casa: la fede si alimenta in sinagoga, ma poi si vive in casa. Poi, nel</w:t>
      </w:r>
      <w:r w:rsidR="004E2C34">
        <w:t xml:space="preserve"> prosieguo del vangelo</w:t>
      </w:r>
      <w:r>
        <w:t>, sarà la piazza che prenderà il sopravvento.</w:t>
      </w:r>
    </w:p>
    <w:p w:rsidR="00FB5021" w:rsidRDefault="00FB5021" w:rsidP="00A41E5F">
      <w:pPr>
        <w:pStyle w:val="Paragrafoelenco"/>
        <w:numPr>
          <w:ilvl w:val="0"/>
          <w:numId w:val="1"/>
        </w:numPr>
        <w:jc w:val="both"/>
      </w:pPr>
      <w:r>
        <w:t xml:space="preserve">Altro elemento importante è la sottolineatura “li serviva”. </w:t>
      </w:r>
      <w:r w:rsidR="00415044">
        <w:t xml:space="preserve">Non definisce il </w:t>
      </w:r>
      <w:r w:rsidR="004D5B57">
        <w:t>ruolo della donna, distinto da quello dell’uomo. “Servire” è</w:t>
      </w:r>
      <w:r>
        <w:t xml:space="preserve"> uno dei verbi che indentifica l’attività di Gesù (“S</w:t>
      </w:r>
      <w:r w:rsidR="004D5B57">
        <w:t>t</w:t>
      </w:r>
      <w:r>
        <w:t>o</w:t>
      </w:r>
      <w:r w:rsidR="004D5B57">
        <w:t xml:space="preserve"> i</w:t>
      </w:r>
      <w:r>
        <w:t>n</w:t>
      </w:r>
      <w:r w:rsidR="004D5B57">
        <w:t xml:space="preserve"> mezzo a</w:t>
      </w:r>
      <w:r>
        <w:t xml:space="preserve"> voi come colui che serve”</w:t>
      </w:r>
      <w:r w:rsidR="004D5B57">
        <w:t xml:space="preserve"> Lc 22,27</w:t>
      </w:r>
      <w:r>
        <w:t>)</w:t>
      </w:r>
      <w:r w:rsidR="004D5B57">
        <w:t xml:space="preserve"> e lo stile di vita del discepolo (Gv 13,12-16).</w:t>
      </w:r>
    </w:p>
    <w:p w:rsidR="00415044" w:rsidRDefault="00415044" w:rsidP="00A41E5F">
      <w:pPr>
        <w:pStyle w:val="Paragrafoelenco"/>
        <w:numPr>
          <w:ilvl w:val="0"/>
          <w:numId w:val="1"/>
        </w:numPr>
        <w:jc w:val="both"/>
      </w:pPr>
      <w:r>
        <w:t>La “casa di Pietro”, fin dal primo secolo ha subito numerose trasformazioni: i muri sono stati intonacati e sono stati incisi graffiti, il pavimento è stato ricoperto da battuto di calce. La casa divenne il punto di ritrovo di una comunità giudeo-cristiana (ossia di cristiani provenienti dal giudaismo). Il cortile venne recintato con un muro: la casa divenne una “domus ecclesia”.</w:t>
      </w:r>
    </w:p>
    <w:p w:rsidR="00151A59" w:rsidRDefault="00151A59" w:rsidP="00151A59">
      <w:pPr>
        <w:jc w:val="both"/>
      </w:pPr>
    </w:p>
    <w:p w:rsidR="00151A59" w:rsidRDefault="00151A59" w:rsidP="00151A59">
      <w:pPr>
        <w:jc w:val="both"/>
        <w:rPr>
          <w:b/>
        </w:rPr>
      </w:pPr>
      <w:r>
        <w:rPr>
          <w:b/>
        </w:rPr>
        <w:t>Per continuare a riflettere</w:t>
      </w:r>
    </w:p>
    <w:p w:rsidR="00415044" w:rsidRDefault="00415044" w:rsidP="00415044">
      <w:pPr>
        <w:pStyle w:val="Paragrafoelenco"/>
        <w:numPr>
          <w:ilvl w:val="0"/>
          <w:numId w:val="2"/>
        </w:numPr>
        <w:jc w:val="both"/>
      </w:pPr>
      <w:r>
        <w:t>Anche per noi, la sfida è passare dalla chiesa alla casa</w:t>
      </w:r>
      <w:r w:rsidR="005120A2">
        <w:t>: dalla liturgia alla vita di tutti i giorni. Come riusciamo a collegare i due momenti?</w:t>
      </w:r>
    </w:p>
    <w:p w:rsidR="005120A2" w:rsidRDefault="005120A2" w:rsidP="00415044">
      <w:pPr>
        <w:pStyle w:val="Paragrafoelenco"/>
        <w:numPr>
          <w:ilvl w:val="0"/>
          <w:numId w:val="2"/>
        </w:numPr>
        <w:jc w:val="both"/>
      </w:pPr>
      <w:r>
        <w:t xml:space="preserve">C’è un collegamento tra i momenti liturgici e la vita quotidiana? La Parola di Dio ascoltata in chiesa illumina e sorregge la vita di tutti i giorni? Motiva </w:t>
      </w:r>
      <w:r w:rsidR="00771D79">
        <w:t xml:space="preserve">i nostri gesti di </w:t>
      </w:r>
      <w:r>
        <w:t>servizio?</w:t>
      </w:r>
    </w:p>
    <w:p w:rsidR="005120A2" w:rsidRPr="00415044" w:rsidRDefault="005120A2" w:rsidP="00415044">
      <w:pPr>
        <w:pStyle w:val="Paragrafoelenco"/>
        <w:numPr>
          <w:ilvl w:val="0"/>
          <w:numId w:val="2"/>
        </w:numPr>
        <w:jc w:val="both"/>
      </w:pPr>
      <w:r>
        <w:t>La fede ci aiuta ad affrontare i problemi della vita? Gesù non è una “Tachipirina” alternativa</w:t>
      </w:r>
      <w:r w:rsidR="00771D79">
        <w:t>, ma ci offre quel pensiero positivo, utilissimo ad affrontare le difficoltà della vita quotidiana.</w:t>
      </w:r>
      <w:bookmarkStart w:id="0" w:name="_GoBack"/>
      <w:bookmarkEnd w:id="0"/>
    </w:p>
    <w:sectPr w:rsidR="005120A2" w:rsidRPr="004150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B1BA5"/>
    <w:multiLevelType w:val="hybridMultilevel"/>
    <w:tmpl w:val="C91E0F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BD93370"/>
    <w:multiLevelType w:val="hybridMultilevel"/>
    <w:tmpl w:val="251ADEDE"/>
    <w:lvl w:ilvl="0" w:tplc="E14A5F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3E"/>
    <w:rsid w:val="00044BE0"/>
    <w:rsid w:val="001133DE"/>
    <w:rsid w:val="00151A59"/>
    <w:rsid w:val="00415044"/>
    <w:rsid w:val="004C5020"/>
    <w:rsid w:val="004D5B57"/>
    <w:rsid w:val="004E2C34"/>
    <w:rsid w:val="005120A2"/>
    <w:rsid w:val="005F61AB"/>
    <w:rsid w:val="00771D79"/>
    <w:rsid w:val="0081588E"/>
    <w:rsid w:val="008256BB"/>
    <w:rsid w:val="008F0576"/>
    <w:rsid w:val="00987E1B"/>
    <w:rsid w:val="00997518"/>
    <w:rsid w:val="00A62816"/>
    <w:rsid w:val="00B2429B"/>
    <w:rsid w:val="00C52989"/>
    <w:rsid w:val="00C71530"/>
    <w:rsid w:val="00CB273E"/>
    <w:rsid w:val="00E35110"/>
    <w:rsid w:val="00ED4A04"/>
    <w:rsid w:val="00F40940"/>
    <w:rsid w:val="00FB5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7DEB0-0028-42E2-BE30-E9E745EB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511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6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7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Galvagno</dc:creator>
  <cp:keywords/>
  <dc:description/>
  <cp:lastModifiedBy>Galvagno</cp:lastModifiedBy>
  <cp:revision>6</cp:revision>
  <dcterms:created xsi:type="dcterms:W3CDTF">2024-10-19T09:49:00Z</dcterms:created>
  <dcterms:modified xsi:type="dcterms:W3CDTF">2024-10-20T17:56:00Z</dcterms:modified>
</cp:coreProperties>
</file>